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110C" w14:textId="77777777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</w:p>
    <w:p w14:paraId="7E81B287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77777777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236ACA3A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977C52">
        <w:t>2</w:t>
      </w:r>
      <w:r w:rsidR="00AD6AA8">
        <w:t>0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77777777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0A018BB3" w14:textId="2102DD6D" w:rsidR="00AC1D0A" w:rsidRDefault="000B409D" w:rsidP="007B06C4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08AE0921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7A0DB2E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36C3DE90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133DFB94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4BE91842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48547E5B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1EE5BD25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6C8055DA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0850AFA6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56F25D43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371E0216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EC3206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2AF0B8B8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EB3B77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7A9E8452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</w:t>
      </w:r>
      <w:r w:rsidR="00961E9D">
        <w:rPr>
          <w:rFonts w:eastAsia="Times New Roman"/>
          <w:b/>
          <w:bCs/>
        </w:rPr>
        <w:t>2</w:t>
      </w:r>
      <w:r w:rsidR="00977C52">
        <w:rPr>
          <w:rFonts w:eastAsia="Times New Roman"/>
          <w:b/>
          <w:bCs/>
        </w:rPr>
        <w:t>1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77777777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14:paraId="2D333848" w14:textId="77777777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3003494" w14:textId="10948807" w:rsidR="000B409D" w:rsidRPr="007B06C4" w:rsidRDefault="000B409D" w:rsidP="007B06C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39EDB5A8" w14:textId="77777777" w:rsidR="00123195" w:rsidRDefault="00123195" w:rsidP="002804E7">
      <w:pPr>
        <w:spacing w:after="120"/>
        <w:rPr>
          <w:b/>
          <w:bCs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5EA4" w14:textId="77777777" w:rsidR="00772554" w:rsidRDefault="00772554" w:rsidP="002A24AD">
      <w:pPr>
        <w:spacing w:after="0" w:line="240" w:lineRule="auto"/>
      </w:pPr>
      <w:r>
        <w:separator/>
      </w:r>
    </w:p>
  </w:endnote>
  <w:endnote w:type="continuationSeparator" w:id="0">
    <w:p w14:paraId="0B344D1D" w14:textId="77777777" w:rsidR="00772554" w:rsidRDefault="00772554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20B0" w14:textId="77777777" w:rsidR="00772554" w:rsidRDefault="00772554" w:rsidP="002A24AD">
      <w:pPr>
        <w:spacing w:after="0" w:line="240" w:lineRule="auto"/>
      </w:pPr>
      <w:r>
        <w:separator/>
      </w:r>
    </w:p>
  </w:footnote>
  <w:footnote w:type="continuationSeparator" w:id="0">
    <w:p w14:paraId="56364848" w14:textId="77777777" w:rsidR="00772554" w:rsidRDefault="00772554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19D14A83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0A0967">
        <w:t xml:space="preserve"> 707</w:t>
      </w:r>
      <w:r w:rsidR="00977C52">
        <w:t>,20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0A0967">
        <w:t xml:space="preserve"> 320</w:t>
      </w:r>
      <w:r w:rsidR="00C3790B">
        <w:t xml:space="preserve"> </w:t>
      </w:r>
      <w:r>
        <w:t>zł w przypadku osoby w rodzinie.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67D77566" w:rsidR="00BF1C0A" w:rsidRDefault="00996A0E">
    <w:pPr>
      <w:pStyle w:val="Nagwek"/>
    </w:pPr>
    <w:r>
      <w:rPr>
        <w:noProof/>
        <w:lang w:eastAsia="pl-PL"/>
      </w:rPr>
      <w:drawing>
        <wp:inline distT="0" distB="0" distL="0" distR="0" wp14:anchorId="4FBFA89D" wp14:editId="5F6F3FE6">
          <wp:extent cx="6299835" cy="829310"/>
          <wp:effectExtent l="0" t="0" r="5715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A0967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4A4B"/>
    <w:rsid w:val="00385485"/>
    <w:rsid w:val="0039091D"/>
    <w:rsid w:val="00396B29"/>
    <w:rsid w:val="003A3C7A"/>
    <w:rsid w:val="003B3E6F"/>
    <w:rsid w:val="003B4CC4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24AFD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2554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1B0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9B70-A2E7-42AC-9A5C-1326205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M.Kowal</cp:lastModifiedBy>
  <cp:revision>3</cp:revision>
  <cp:lastPrinted>2014-12-04T09:10:00Z</cp:lastPrinted>
  <dcterms:created xsi:type="dcterms:W3CDTF">2022-02-07T19:38:00Z</dcterms:created>
  <dcterms:modified xsi:type="dcterms:W3CDTF">2022-02-07T19:38:00Z</dcterms:modified>
</cp:coreProperties>
</file>